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</w:p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Témakörök</w:t>
      </w:r>
    </w:p>
    <w:p w:rsidR="0093449E" w:rsidRPr="000212EA" w:rsidRDefault="0093449E" w:rsidP="0093449E">
      <w:pPr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lang w:eastAsia="hu-HU"/>
        </w:rPr>
        <w:t>Szociológia MA záróvizsga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jc w:val="left"/>
        <w:outlineLvl w:val="0"/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</w:pPr>
      <w:r w:rsidRPr="000212EA">
        <w:rPr>
          <w:rFonts w:eastAsia="Times New Roman" w:cs="Times New Roman"/>
          <w:b/>
          <w:bCs/>
          <w:kern w:val="36"/>
          <w:sz w:val="24"/>
          <w:szCs w:val="24"/>
          <w:u w:val="single"/>
          <w:lang w:eastAsia="hu-HU"/>
        </w:rPr>
        <w:t>I. ALAPOZÓ KÉPZÉS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1) Társadalmunk szerkezetének átalakulása. Mobilitási folyamatok, az egyenlőtlenség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újratermelődése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a rendszerváltozás utáni Magyarországon!</w:t>
      </w:r>
    </w:p>
    <w:p w:rsidR="0093449E" w:rsidRPr="00743E02" w:rsidRDefault="0093449E" w:rsidP="0093449E">
      <w:pPr>
        <w:spacing w:before="100" w:beforeAutospacing="1" w:after="120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3"/>
        </w:numPr>
        <w:spacing w:before="100" w:beforeAutospacing="1" w:after="120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Kornai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János (2007): Mit jelent a „rendszerváltás”?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Szocializmus, kapitalizmus, demokrácia és rendszerváltás.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Akadémiai Kiadó, 112–135.</w:t>
      </w:r>
    </w:p>
    <w:p w:rsidR="0093449E" w:rsidRPr="000212EA" w:rsidRDefault="0093449E" w:rsidP="0093449E">
      <w:pPr>
        <w:numPr>
          <w:ilvl w:val="0"/>
          <w:numId w:val="13"/>
        </w:numPr>
        <w:ind w:left="714" w:hanging="357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Balogh Anikó és Róbert Péter (2008): Foglalkozási mobilitás Magyarországon, 1992–2007. In </w:t>
      </w:r>
      <w:proofErr w:type="spellStart"/>
      <w:r w:rsidRPr="000212EA">
        <w:rPr>
          <w:rFonts w:cs="Times New Roman"/>
          <w:sz w:val="24"/>
          <w:szCs w:val="24"/>
        </w:rPr>
        <w:t>Kolosi</w:t>
      </w:r>
      <w:proofErr w:type="spellEnd"/>
      <w:r w:rsidRPr="000212EA">
        <w:rPr>
          <w:rFonts w:cs="Times New Roman"/>
          <w:sz w:val="24"/>
          <w:szCs w:val="24"/>
        </w:rPr>
        <w:t xml:space="preserve"> Tamás és Tóth István György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Fonts w:cs="Times New Roman"/>
          <w:i/>
          <w:sz w:val="24"/>
          <w:szCs w:val="24"/>
        </w:rPr>
        <w:t>Társadalmi Riport 2008</w:t>
      </w:r>
      <w:r w:rsidRPr="000212EA">
        <w:rPr>
          <w:rFonts w:cs="Times New Roman"/>
          <w:sz w:val="24"/>
          <w:szCs w:val="24"/>
        </w:rPr>
        <w:t xml:space="preserve">. Budapest: TÁRKI, 46–65. </w:t>
      </w:r>
    </w:p>
    <w:p w:rsidR="0093449E" w:rsidRPr="000212EA" w:rsidRDefault="0093449E" w:rsidP="0093449E">
      <w:pPr>
        <w:spacing w:after="120"/>
        <w:ind w:left="709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 xml:space="preserve">Interneten: </w:t>
      </w:r>
      <w:hyperlink r:id="rId5" w:history="1">
        <w:r w:rsidRPr="000212EA">
          <w:rPr>
            <w:rStyle w:val="Hiperhivatkozs"/>
            <w:rFonts w:cs="Times New Roman"/>
            <w:sz w:val="20"/>
            <w:szCs w:val="20"/>
          </w:rPr>
          <w:t>http://www.tarsadalomkutatas.hu/kkk.php?TPUBL-A-806/publikaciok/tpubl_a_806.pdf</w:t>
        </w:r>
      </w:hyperlink>
    </w:p>
    <w:p w:rsidR="0093449E" w:rsidRPr="000212EA" w:rsidRDefault="0093449E" w:rsidP="0093449E">
      <w:pPr>
        <w:numPr>
          <w:ilvl w:val="0"/>
          <w:numId w:val="13"/>
        </w:numPr>
        <w:spacing w:after="120"/>
        <w:rPr>
          <w:rFonts w:cs="Times New Roman"/>
          <w:sz w:val="24"/>
          <w:szCs w:val="24"/>
        </w:rPr>
      </w:pPr>
      <w:r w:rsidRPr="000212EA">
        <w:rPr>
          <w:rFonts w:cs="Times New Roman"/>
          <w:sz w:val="24"/>
          <w:szCs w:val="24"/>
        </w:rPr>
        <w:t>Angelusz Róbert és Tardos Róbert (2006): Hálózatok a magyar társadalomban. In Kovách Imre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Style w:val="Kiemels"/>
          <w:rFonts w:cs="Times New Roman"/>
          <w:sz w:val="24"/>
          <w:szCs w:val="24"/>
        </w:rPr>
        <w:t xml:space="preserve">Társadalmi metszetek. Érdekek és hatalmi viszonyok, individualizáció és egyenlőtlenség a </w:t>
      </w:r>
      <w:smartTag w:uri="urn:schemas-microsoft-com:office:smarttags" w:element="PersonName">
        <w:smartTagPr>
          <w:attr w:name="ProductID" w:val="mai Magyarorsz￡gon. Budapest"/>
        </w:smartTagPr>
        <w:r w:rsidRPr="000212EA">
          <w:rPr>
            <w:rStyle w:val="Kiemels"/>
            <w:rFonts w:cs="Times New Roman"/>
            <w:sz w:val="24"/>
            <w:szCs w:val="24"/>
          </w:rPr>
          <w:t>mai Magyarországon.</w:t>
        </w:r>
        <w:r w:rsidRPr="000212EA">
          <w:rPr>
            <w:rFonts w:cs="Times New Roman"/>
            <w:sz w:val="24"/>
            <w:szCs w:val="24"/>
          </w:rPr>
          <w:t xml:space="preserve"> Budapest</w:t>
        </w:r>
      </w:smartTag>
      <w:r w:rsidRPr="000212EA">
        <w:rPr>
          <w:rFonts w:cs="Times New Roman"/>
          <w:sz w:val="24"/>
          <w:szCs w:val="24"/>
        </w:rPr>
        <w:t xml:space="preserve">: Napvilág, 227–252. </w:t>
      </w:r>
      <w:r w:rsidRPr="000212EA">
        <w:rPr>
          <w:rFonts w:cs="Times New Roman"/>
          <w:sz w:val="24"/>
          <w:szCs w:val="24"/>
        </w:rPr>
        <w:br/>
        <w:t xml:space="preserve">Interneten: </w:t>
      </w:r>
      <w:hyperlink r:id="rId6" w:history="1">
        <w:r w:rsidRPr="000212EA">
          <w:rPr>
            <w:rStyle w:val="Hiperhivatkozs"/>
            <w:rFonts w:cs="Times New Roman"/>
          </w:rPr>
          <w:t>http://www.tankonyvtar.hu/hu/tartalom/tamop425/0010_2A_19_Tarsadalmi_</w:t>
        </w:r>
        <w:r w:rsidRPr="000212EA">
          <w:rPr>
            <w:rStyle w:val="Hiperhivatkozs"/>
            <w:rFonts w:cs="Times New Roman"/>
          </w:rPr>
          <w:br/>
        </w:r>
        <w:proofErr w:type="spellStart"/>
        <w:r w:rsidRPr="000212EA">
          <w:rPr>
            <w:rStyle w:val="Hiperhivatkozs"/>
            <w:rFonts w:cs="Times New Roman"/>
          </w:rPr>
          <w:t>retegzodes_olvasokonyv_szerk_Gecser_Otto</w:t>
        </w:r>
        <w:proofErr w:type="spellEnd"/>
        <w:r w:rsidRPr="000212EA">
          <w:rPr>
            <w:rStyle w:val="Hiperhivatkozs"/>
            <w:rFonts w:cs="Times New Roman"/>
          </w:rPr>
          <w:t>/index.html</w:t>
        </w:r>
      </w:hyperlink>
      <w:r w:rsidRPr="000212EA">
        <w:rPr>
          <w:rFonts w:cs="Times New Roman"/>
          <w:sz w:val="24"/>
          <w:szCs w:val="24"/>
        </w:rPr>
        <w:t xml:space="preserve"> </w:t>
      </w:r>
    </w:p>
    <w:p w:rsidR="0093449E" w:rsidRPr="000212EA" w:rsidRDefault="0093449E" w:rsidP="0093449E">
      <w:pPr>
        <w:numPr>
          <w:ilvl w:val="0"/>
          <w:numId w:val="13"/>
        </w:numPr>
        <w:spacing w:after="120"/>
        <w:rPr>
          <w:rFonts w:cs="Times New Roman"/>
          <w:sz w:val="24"/>
          <w:szCs w:val="24"/>
        </w:rPr>
      </w:pPr>
      <w:proofErr w:type="spellStart"/>
      <w:r w:rsidRPr="000212EA">
        <w:rPr>
          <w:rFonts w:cs="Times New Roman"/>
          <w:sz w:val="24"/>
          <w:szCs w:val="24"/>
        </w:rPr>
        <w:t>Kolosi</w:t>
      </w:r>
      <w:proofErr w:type="spellEnd"/>
      <w:r w:rsidRPr="000212EA">
        <w:rPr>
          <w:rFonts w:cs="Times New Roman"/>
          <w:sz w:val="24"/>
          <w:szCs w:val="24"/>
        </w:rPr>
        <w:t xml:space="preserve"> Tamás és Róbert Péter (2004): A magyar társadalom szerkezeti átalakulásának és mobilitásának fő folyamatai a rendszerváltás óta. In </w:t>
      </w:r>
      <w:proofErr w:type="spellStart"/>
      <w:r w:rsidRPr="000212EA">
        <w:rPr>
          <w:rFonts w:cs="Times New Roman"/>
          <w:sz w:val="24"/>
          <w:szCs w:val="24"/>
        </w:rPr>
        <w:t>Kolosi</w:t>
      </w:r>
      <w:proofErr w:type="spellEnd"/>
      <w:r w:rsidRPr="000212EA">
        <w:rPr>
          <w:rFonts w:cs="Times New Roman"/>
          <w:sz w:val="24"/>
          <w:szCs w:val="24"/>
        </w:rPr>
        <w:t xml:space="preserve"> Tamás, Tóth István György, </w:t>
      </w:r>
      <w:proofErr w:type="spellStart"/>
      <w:r w:rsidRPr="000212EA">
        <w:rPr>
          <w:rFonts w:cs="Times New Roman"/>
          <w:sz w:val="24"/>
          <w:szCs w:val="24"/>
        </w:rPr>
        <w:t>Vukovich</w:t>
      </w:r>
      <w:proofErr w:type="spellEnd"/>
      <w:r w:rsidRPr="000212EA">
        <w:rPr>
          <w:rFonts w:cs="Times New Roman"/>
          <w:sz w:val="24"/>
          <w:szCs w:val="24"/>
        </w:rPr>
        <w:t xml:space="preserve"> György (</w:t>
      </w:r>
      <w:proofErr w:type="spellStart"/>
      <w:r w:rsidRPr="000212EA">
        <w:rPr>
          <w:rFonts w:cs="Times New Roman"/>
          <w:sz w:val="24"/>
          <w:szCs w:val="24"/>
        </w:rPr>
        <w:t>szerk</w:t>
      </w:r>
      <w:proofErr w:type="spellEnd"/>
      <w:r w:rsidRPr="000212EA">
        <w:rPr>
          <w:rFonts w:cs="Times New Roman"/>
          <w:sz w:val="24"/>
          <w:szCs w:val="24"/>
        </w:rPr>
        <w:t xml:space="preserve">.): </w:t>
      </w:r>
      <w:r w:rsidRPr="000212EA">
        <w:rPr>
          <w:rFonts w:cs="Times New Roman"/>
          <w:i/>
          <w:sz w:val="24"/>
          <w:szCs w:val="24"/>
        </w:rPr>
        <w:t xml:space="preserve">Társadalmi riport 2004. </w:t>
      </w:r>
      <w:r w:rsidRPr="000212EA">
        <w:rPr>
          <w:rFonts w:cs="Times New Roman"/>
          <w:sz w:val="24"/>
          <w:szCs w:val="24"/>
        </w:rPr>
        <w:t xml:space="preserve">Budapest: TÁRKI, 48–74. Interneten: </w:t>
      </w:r>
      <w:hyperlink r:id="rId7" w:history="1">
        <w:r w:rsidRPr="000212EA">
          <w:rPr>
            <w:rStyle w:val="Hiperhivatkozs"/>
            <w:rFonts w:cs="Times New Roman"/>
            <w:sz w:val="24"/>
            <w:szCs w:val="24"/>
          </w:rPr>
          <w:t>http://www.tarki.hu/adatbank-h/kutjel/pdf/a790.pdf</w:t>
        </w:r>
      </w:hyperlink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2) A kulturális átörökítés mechanizmusa. Feladatmegosztás a család és az iskolarendszer között. Társadalmi pozíció és szerep: az ’öröklött’ és ’elért’ szerepek, szerepviselkedések történeti, társadalmi dinamikája, meghatározottsága</w:t>
      </w:r>
    </w:p>
    <w:p w:rsidR="0093449E" w:rsidRPr="00743E02" w:rsidRDefault="0093449E" w:rsidP="0093449E">
      <w:pPr>
        <w:spacing w:before="100" w:beforeAutospacing="1" w:after="120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Csurgó Bernadett – Megyesi G. Boldizsár (2006): Családi döntések, Munkamegosztás és társadalomszerkezet. In Kovách Imre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Társadalmi metszetek.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Budapest: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>Napvilág, 293–310.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Laki László (2006): Az ifjúság a magyar társadalomban. In Kovách Imre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Társadalmi metszetek.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iCs/>
          <w:sz w:val="24"/>
          <w:szCs w:val="24"/>
          <w:lang w:eastAsia="hu-HU"/>
        </w:rPr>
        <w:t>Budapest:</w:t>
      </w:r>
      <w:r w:rsidRPr="00EA013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Napvilág, </w:t>
      </w:r>
      <w:r w:rsidRPr="000212EA">
        <w:rPr>
          <w:rFonts w:eastAsia="Times New Roman" w:cs="Times New Roman"/>
          <w:sz w:val="24"/>
          <w:szCs w:val="24"/>
          <w:lang w:eastAsia="hu-HU"/>
        </w:rPr>
        <w:t>177–205.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Róbert Péter (2004): Iskolai teljesítmény és társadalmi háttér nemzetközi összehasonlításban.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Kolosi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Tamás – Tóth István György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Vukovich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György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Társadalmi Riport 2004,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TÁRKI, 193–205.</w:t>
      </w:r>
    </w:p>
    <w:p w:rsidR="0093449E" w:rsidRPr="000212EA" w:rsidRDefault="0093449E" w:rsidP="0093449E">
      <w:pPr>
        <w:numPr>
          <w:ilvl w:val="0"/>
          <w:numId w:val="14"/>
        </w:numPr>
        <w:spacing w:before="100" w:beforeAutospacing="1" w:after="120"/>
        <w:ind w:left="714" w:hanging="357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Somlai Péter (1997): Bevezetés. I. rész. A kultúra átörökítése… In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Szocializáció. A kulturális átörökítés és a társadalmi beilleszkedés folyamata.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Corvina, 13–53.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3)  Ismertesse, hogy milyen kihívások érték a hagyományos struktúramodelleket a nyolcvanas években, és hogy milyen válaszkísérletek születtek ezzel kapcsolatban!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, Stefan (2011 [1987]): Társadalmi helyzetek és miliők: egy fejlett társadalom struktúrájának elemzése. In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Gecser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 Ottó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EA013A">
        <w:rPr>
          <w:rFonts w:eastAsia="Times New Roman" w:cs="Times New Roman"/>
          <w:i/>
          <w:sz w:val="24"/>
          <w:szCs w:val="24"/>
          <w:lang w:eastAsia="hu-HU"/>
        </w:rPr>
        <w:t>Társadalmi rétegződés olvasókönyv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. Budapest: ELTE, 396-428. Interneten: </w:t>
      </w:r>
      <w:hyperlink r:id="rId8" w:history="1">
        <w:r w:rsidRPr="00EA013A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http://www.tankonyvtar.hu/hu/tartalom/tamop425/0010_2A_19_Tarsadalmi_retegzodes_olvasokonyv_szerk_Gecser_Otto/index.html</w:t>
        </w:r>
      </w:hyperlink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Vester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Michael (2009 [1998]): Osztálytársadalom osztályok nélkül. Az ipari társadalmi struktúra felbomlása vagy transzformációja?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Replika </w:t>
      </w:r>
      <w:r w:rsidRPr="000212EA">
        <w:rPr>
          <w:rFonts w:eastAsia="Times New Roman" w:cs="Times New Roman"/>
          <w:sz w:val="24"/>
          <w:szCs w:val="24"/>
          <w:lang w:eastAsia="hu-HU"/>
        </w:rPr>
        <w:t>(64–65): 79–113.</w:t>
      </w:r>
    </w:p>
    <w:p w:rsidR="0093449E" w:rsidRPr="000212EA" w:rsidRDefault="0093449E" w:rsidP="0093449E">
      <w:pPr>
        <w:numPr>
          <w:ilvl w:val="0"/>
          <w:numId w:val="1"/>
        </w:numPr>
        <w:spacing w:before="100" w:beforeAutospacing="1" w:after="120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Éber Márk Áron (2008): Túl az élménytársadalmon? Avagy az élménytársadalom másfél évtizede.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Szociológiai Szemle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18(1): 78–105. Interneten: </w:t>
      </w:r>
      <w:hyperlink r:id="rId9" w:history="1">
        <w:r w:rsidRPr="00EE087D">
          <w:rPr>
            <w:rStyle w:val="Hiperhivatkozs"/>
            <w:rFonts w:eastAsia="Times New Roman" w:cs="Times New Roman"/>
            <w:sz w:val="24"/>
            <w:szCs w:val="24"/>
            <w:lang w:eastAsia="hu-HU"/>
          </w:rPr>
          <w:t>http://www.szociologia.hu/dynamic/0801eber.pdf</w:t>
        </w:r>
      </w:hyperlink>
      <w:r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EA013A" w:rsidRDefault="0093449E" w:rsidP="0093449E">
      <w:pPr>
        <w:numPr>
          <w:ilvl w:val="0"/>
          <w:numId w:val="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, Stefan (1995 [1992]): Régi fogalmak és új struktúrák. Miliő-, szubkultúra- és életstílus-kutatás a 80-as években. In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Andorka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 xml:space="preserve"> Rudolf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Stefan 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Hradil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Jules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Peschar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EA013A">
        <w:rPr>
          <w:rFonts w:eastAsia="Times New Roman" w:cs="Times New Roman"/>
          <w:i/>
          <w:iCs/>
          <w:sz w:val="24"/>
          <w:szCs w:val="24"/>
          <w:lang w:eastAsia="hu-HU"/>
        </w:rPr>
        <w:t>Társadalmi rétegződés</w:t>
      </w:r>
      <w:r w:rsidRPr="00EA013A">
        <w:rPr>
          <w:rFonts w:eastAsia="Times New Roman" w:cs="Times New Roman"/>
          <w:sz w:val="24"/>
          <w:szCs w:val="24"/>
          <w:lang w:eastAsia="hu-HU"/>
        </w:rPr>
        <w:t>. Budapest: Aula, 347–387.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4) Ismertesse a társadalmi tőke elméletét, összefüggését a társadalmi struktúrával, jellemezze továbbá a magyar társadalmat a társadalmi tőke szemszögéből!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Coleman, James S. (1998 [1988]): Társadalmi tőke az emberi tőke termelésében. 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György és Szántó Zoltán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Tőkefajták. A társadalmi és kulturális erőforrások szociológiája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Aula, 11–43. Vagy: </w:t>
      </w:r>
      <w:r w:rsidRPr="00EA013A">
        <w:rPr>
          <w:rFonts w:eastAsia="Times New Roman" w:cs="Times New Roman"/>
          <w:sz w:val="24"/>
          <w:szCs w:val="24"/>
          <w:lang w:eastAsia="hu-HU"/>
        </w:rPr>
        <w:t xml:space="preserve">James S.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Coleman (1996 [1990]): Társadalmi tőke. 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</w:t>
      </w:r>
      <w:r>
        <w:rPr>
          <w:rFonts w:eastAsia="Times New Roman" w:cs="Times New Roman"/>
          <w:sz w:val="24"/>
          <w:szCs w:val="24"/>
          <w:lang w:eastAsia="hu-HU"/>
        </w:rPr>
        <w:t>örgy és Szántó Zoltán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 gazdasági élet szociológiája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Aula, 99–128.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Putnam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Robert D. (2006 [1995]): Egyedül tekézni: Amerika csökkenő társadalmi tőkéje.   In </w:t>
      </w:r>
      <w:r w:rsidRPr="00EA013A">
        <w:rPr>
          <w:rFonts w:eastAsia="Times New Roman" w:cs="Times New Roman"/>
          <w:sz w:val="24"/>
          <w:szCs w:val="24"/>
          <w:lang w:eastAsia="hu-HU"/>
        </w:rPr>
        <w:t>Lengyel György és Szántó Zoltán (</w:t>
      </w:r>
      <w:proofErr w:type="spellStart"/>
      <w:r w:rsidRPr="00EA013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EA013A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Gazdaságszociológia. Szöveggyűjtemény</w:t>
      </w:r>
      <w:r w:rsidRPr="000212EA">
        <w:rPr>
          <w:rFonts w:eastAsia="Times New Roman" w:cs="Times New Roman"/>
          <w:sz w:val="24"/>
          <w:szCs w:val="24"/>
          <w:lang w:eastAsia="hu-HU"/>
        </w:rPr>
        <w:t>. Budapest: Aula, 207–219</w:t>
      </w:r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Balás Gábor,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Csite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András, Szalai Ákos et al. (2009):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Jelentés a magyarországi kapitalizmus állapotáról 2008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Közjó és Kapitalizmus Intézet, 17–58. Interneten: </w:t>
      </w:r>
      <w:hyperlink r:id="rId10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http://kozjoeskapitalizmus.hu/files/kapjel2008.pdf</w:t>
        </w:r>
      </w:hyperlink>
    </w:p>
    <w:p w:rsidR="0093449E" w:rsidRPr="000212EA" w:rsidRDefault="0093449E" w:rsidP="0093449E">
      <w:pPr>
        <w:numPr>
          <w:ilvl w:val="0"/>
          <w:numId w:val="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Tóth István György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et al.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Kockázat, bizalom és részvétel a magyar gazdaságban és társadalomban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Tárki. Interneten: </w:t>
      </w:r>
      <w:hyperlink r:id="rId11" w:history="1">
        <w:r w:rsidRPr="000212EA">
          <w:rPr>
            <w:rFonts w:eastAsia="Times New Roman" w:cs="Times New Roman"/>
            <w:color w:val="0000FF"/>
            <w:sz w:val="24"/>
            <w:szCs w:val="24"/>
            <w:u w:val="single"/>
            <w:lang w:eastAsia="hu-HU"/>
          </w:rPr>
          <w:t>http://www.tarki.hu/adatbank-h/kutjel/pdf/a719.pdf</w:t>
        </w:r>
      </w:hyperlink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> </w:t>
      </w:r>
    </w:p>
    <w:p w:rsidR="0093449E" w:rsidRPr="000212EA" w:rsidRDefault="0093449E" w:rsidP="0093449E">
      <w:pPr>
        <w:ind w:left="284" w:hanging="284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5)</w:t>
      </w:r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A szociológia pozitivista/naturalista paradigmájának kritikája a </w:t>
      </w:r>
      <w:proofErr w:type="spellStart"/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>simmeli</w:t>
      </w:r>
      <w:proofErr w:type="spellEnd"/>
      <w:r w:rsidRPr="000212EA">
        <w:rPr>
          <w:rFonts w:eastAsia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szociológiában. Racionalitás és modernitás problematikája a klasszikus német szociológiában.  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1890–1945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Napvilág, 149–160. Vagy: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(2006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1933-ig. 1. kötet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Századvég, 172–190.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Habermas, Jürgen (1994): A cselekvésracionalitás aspektusai. In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>.: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Válogatott tanulmányok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Atlantisz, 223–243.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Georg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Simmel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(2001 [1894): A szociológia problémája.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Válogatott társadalomelméleti tanulmányok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Novissima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, 5–26.</w:t>
      </w:r>
    </w:p>
    <w:p w:rsidR="0093449E" w:rsidRPr="000212EA" w:rsidRDefault="0093449E" w:rsidP="0093449E">
      <w:pPr>
        <w:numPr>
          <w:ilvl w:val="0"/>
          <w:numId w:val="3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 Georg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Simmel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(2004 [1900]):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pénz filozófiája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Osiris, 536–594.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>. 1. Kötet. Budapest: Századvég, 405–411.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2. kötet.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Budapest: Századvég, </w:t>
      </w:r>
      <w:r w:rsidRPr="000212EA">
        <w:rPr>
          <w:rFonts w:eastAsia="Times New Roman" w:cs="Times New Roman"/>
          <w:sz w:val="24"/>
          <w:szCs w:val="24"/>
          <w:lang w:eastAsia="hu-HU"/>
        </w:rPr>
        <w:t>15–97.</w:t>
      </w:r>
    </w:p>
    <w:p w:rsidR="0093449E" w:rsidRPr="000212EA" w:rsidRDefault="0093449E" w:rsidP="0093449E">
      <w:pPr>
        <w:numPr>
          <w:ilvl w:val="0"/>
          <w:numId w:val="4"/>
        </w:num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(1890-1945).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Napvilág, 170–176, 182–199, 208–218.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6) A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meadi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szimbolikus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interakcionizmus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; az ’életvilág’ fogalma és jellemzői a fenomenológiai szociológiában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Berger, Peter – Thomas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(1984): A valóság társadalmi felépítése. In Hernádi Miklós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Gondolat, 321–350.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Mead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George Herbert (1973):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pszichikum, az én és a társadalom szociálbehaviorista szempontból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Gondolat, 318–353.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Vagy: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A pszichikum, az én és a társadalom szociálbehaviorista szempontból. In 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 Gábor – Némedi Dénes – Somlai Péter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2. kötet. </w:t>
      </w:r>
      <w:r w:rsidRPr="000212EA">
        <w:rPr>
          <w:rFonts w:eastAsia="Times New Roman" w:cs="Times New Roman"/>
          <w:sz w:val="24"/>
          <w:szCs w:val="24"/>
          <w:lang w:eastAsia="hu-HU"/>
        </w:rPr>
        <w:t>Budapest: Új Mandátum, 2002, 258–271.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Schütz, Alfred (1984): A cselekvés köznapi és tudományos értelmezése. In </w:t>
      </w:r>
      <w:r w:rsidRPr="002B49C7">
        <w:rPr>
          <w:rFonts w:eastAsia="Times New Roman" w:cs="Times New Roman"/>
          <w:sz w:val="24"/>
          <w:szCs w:val="24"/>
          <w:lang w:eastAsia="hu-HU"/>
        </w:rPr>
        <w:t>Hernádi Miklós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2B49C7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  <w:lang w:eastAsia="hu-HU"/>
        </w:rPr>
        <w:t>182–191.</w:t>
      </w:r>
    </w:p>
    <w:p w:rsidR="0093449E" w:rsidRPr="000212EA" w:rsidRDefault="0093449E" w:rsidP="0093449E">
      <w:pPr>
        <w:numPr>
          <w:ilvl w:val="0"/>
          <w:numId w:val="5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Schütz, Alfred – Thomas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Luckmann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(1984): Az életvilág struktúrái. In </w:t>
      </w:r>
      <w:r w:rsidRPr="002B49C7">
        <w:rPr>
          <w:rFonts w:eastAsia="Times New Roman" w:cs="Times New Roman"/>
          <w:sz w:val="24"/>
          <w:szCs w:val="24"/>
          <w:lang w:eastAsia="hu-HU"/>
        </w:rPr>
        <w:t>Hernádi Miklós 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.): </w:t>
      </w:r>
      <w:r w:rsidRPr="002B49C7">
        <w:rPr>
          <w:rFonts w:eastAsia="Times New Roman" w:cs="Times New Roman"/>
          <w:i/>
          <w:iCs/>
          <w:sz w:val="24"/>
          <w:szCs w:val="24"/>
          <w:lang w:eastAsia="hu-HU"/>
        </w:rPr>
        <w:t>A fenomenológia a társadalomtudományokban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. Budapest: Gondolat,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269–320. Vagy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.: </w:t>
      </w:r>
      <w:r w:rsidRPr="002B49C7">
        <w:rPr>
          <w:rFonts w:eastAsia="Times New Roman" w:cs="Times New Roman"/>
          <w:sz w:val="24"/>
          <w:szCs w:val="24"/>
          <w:lang w:eastAsia="hu-HU"/>
        </w:rPr>
        <w:t>Az életvilág struktúrái. In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 xml:space="preserve"> Gábor, Némedi Dénes, Somlai Péter </w:t>
      </w:r>
      <w:r w:rsidRPr="002B49C7">
        <w:rPr>
          <w:rFonts w:eastAsia="Times New Roman" w:cs="Times New Roman"/>
          <w:sz w:val="24"/>
          <w:szCs w:val="24"/>
          <w:lang w:eastAsia="hu-HU"/>
        </w:rPr>
        <w:lastRenderedPageBreak/>
        <w:t>(</w:t>
      </w:r>
      <w:proofErr w:type="spellStart"/>
      <w:r w:rsidRPr="002B49C7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2B49C7">
        <w:rPr>
          <w:rFonts w:eastAsia="Times New Roman" w:cs="Times New Roman"/>
          <w:sz w:val="24"/>
          <w:szCs w:val="24"/>
          <w:lang w:eastAsia="hu-HU"/>
        </w:rPr>
        <w:t>.)</w:t>
      </w:r>
      <w:r>
        <w:rPr>
          <w:rFonts w:eastAsia="Times New Roman" w:cs="Times New Roman"/>
          <w:sz w:val="24"/>
          <w:szCs w:val="24"/>
          <w:lang w:eastAsia="hu-HU"/>
        </w:rPr>
        <w:t xml:space="preserve">: </w:t>
      </w:r>
      <w:r w:rsidRPr="002B49C7">
        <w:rPr>
          <w:rFonts w:eastAsia="Times New Roman" w:cs="Times New Roman"/>
          <w:i/>
          <w:sz w:val="24"/>
          <w:szCs w:val="24"/>
          <w:lang w:eastAsia="hu-HU"/>
        </w:rPr>
        <w:t xml:space="preserve">Szociológiai irányzatok a XX. században. Olvasókönyv a szociológia történetéhez,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2. </w:t>
      </w:r>
      <w:r>
        <w:rPr>
          <w:rFonts w:eastAsia="Times New Roman" w:cs="Times New Roman"/>
          <w:sz w:val="24"/>
          <w:szCs w:val="24"/>
          <w:lang w:eastAsia="hu-HU"/>
        </w:rPr>
        <w:t>k</w:t>
      </w:r>
      <w:r w:rsidRPr="002B49C7">
        <w:rPr>
          <w:rFonts w:eastAsia="Times New Roman" w:cs="Times New Roman"/>
          <w:sz w:val="24"/>
          <w:szCs w:val="24"/>
          <w:lang w:eastAsia="hu-HU"/>
        </w:rPr>
        <w:t>ötet</w:t>
      </w:r>
      <w:r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 Budapest: Új Mandátum, 272–302.</w:t>
      </w:r>
    </w:p>
    <w:p w:rsidR="0093449E" w:rsidRPr="000212EA" w:rsidRDefault="0093449E" w:rsidP="0093449E">
      <w:p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</w:t>
      </w:r>
      <w:r w:rsidRPr="000212EA">
        <w:rPr>
          <w:rFonts w:eastAsia="Times New Roman" w:cs="Times New Roman"/>
          <w:sz w:val="24"/>
          <w:szCs w:val="24"/>
          <w:lang w:eastAsia="hu-HU"/>
        </w:rPr>
        <w:t>:</w:t>
      </w:r>
    </w:p>
    <w:p w:rsidR="0093449E" w:rsidRPr="000212EA" w:rsidRDefault="0093449E" w:rsidP="0093449E">
      <w:pPr>
        <w:numPr>
          <w:ilvl w:val="0"/>
          <w:numId w:val="6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Gábor (2007):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német szociológia története a századfordulótól 1933-ig</w:t>
      </w:r>
      <w:r w:rsidRPr="000212EA">
        <w:rPr>
          <w:rFonts w:eastAsia="Times New Roman" w:cs="Times New Roman"/>
          <w:sz w:val="24"/>
          <w:szCs w:val="24"/>
          <w:lang w:eastAsia="hu-HU"/>
        </w:rPr>
        <w:t>. 2. kötet. Budapest: Századvég, 460–487.</w:t>
      </w:r>
    </w:p>
    <w:p w:rsidR="0093449E" w:rsidRPr="000212EA" w:rsidRDefault="0093449E" w:rsidP="0093449E">
      <w:pPr>
        <w:numPr>
          <w:ilvl w:val="0"/>
          <w:numId w:val="6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1890-1945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2B49C7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>Napvilág, 343–353, 429–443.</w:t>
      </w:r>
    </w:p>
    <w:p w:rsidR="0093449E" w:rsidRPr="000212EA" w:rsidRDefault="0093449E" w:rsidP="0093449E">
      <w:pPr>
        <w:jc w:val="center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b/>
          <w:bCs/>
          <w:iCs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7) Komplex szociológiaelméleti megközelítések a II. világháború után: a cselekvés- és rendszerelmélet főbb kategóriái T.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szociológiájában; rendszer és életvilág kapcsolata J. Habermas elméletében; az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autopoietikus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rendszerelmélet N.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Luhmannál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Habermas, Jürgen (2011): </w:t>
      </w:r>
      <w:r w:rsidRPr="009564A3">
        <w:rPr>
          <w:rFonts w:eastAsia="Times New Roman" w:cs="Times New Roman"/>
          <w:i/>
          <w:iCs/>
          <w:sz w:val="24"/>
          <w:szCs w:val="24"/>
          <w:lang w:eastAsia="hu-HU"/>
        </w:rPr>
        <w:t>A kommunikatív cselekvés elmélete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>
        <w:rPr>
          <w:rFonts w:eastAsia="Times New Roman" w:cs="Times New Roman"/>
          <w:iCs/>
          <w:sz w:val="24"/>
          <w:szCs w:val="24"/>
          <w:lang w:eastAsia="hu-HU"/>
        </w:rPr>
        <w:t xml:space="preserve">Budapest: Gondolat, 356–413. (A Rendszer és életvilág című fejezet.) Vagy korábbi kiadásai: </w:t>
      </w:r>
      <w:proofErr w:type="spellStart"/>
      <w:r>
        <w:rPr>
          <w:rFonts w:eastAsia="Times New Roman" w:cs="Times New Roman"/>
          <w:iCs/>
          <w:sz w:val="24"/>
          <w:szCs w:val="24"/>
          <w:lang w:eastAsia="hu-HU"/>
        </w:rPr>
        <w:t>uő</w:t>
      </w:r>
      <w:proofErr w:type="spellEnd"/>
      <w:r>
        <w:rPr>
          <w:rFonts w:eastAsia="Times New Roman" w:cs="Times New Roman"/>
          <w:iCs/>
          <w:sz w:val="24"/>
          <w:szCs w:val="24"/>
          <w:lang w:eastAsia="hu-HU"/>
        </w:rPr>
        <w:t xml:space="preserve">.: 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>A 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kommunikatív cselekvés elmélete</w:t>
      </w:r>
      <w:r w:rsidRPr="000212EA">
        <w:rPr>
          <w:rFonts w:eastAsia="Times New Roman" w:cs="Times New Roman"/>
          <w:sz w:val="24"/>
          <w:szCs w:val="24"/>
          <w:lang w:eastAsia="hu-HU"/>
        </w:rPr>
        <w:t>. (I</w:t>
      </w:r>
      <w:r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II). Rényi Ágnes és Somlai Péter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ELTE, (é. 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n.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), 148–215.;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vagy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.: Rendszer és életvilág. In </w:t>
      </w:r>
      <w:proofErr w:type="spellStart"/>
      <w:r w:rsidRPr="009564A3"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 w:rsidRPr="009564A3">
        <w:rPr>
          <w:rFonts w:eastAsia="Times New Roman" w:cs="Times New Roman"/>
          <w:sz w:val="24"/>
          <w:szCs w:val="24"/>
          <w:lang w:eastAsia="hu-HU"/>
        </w:rPr>
        <w:t xml:space="preserve"> Gábor</w:t>
      </w:r>
      <w:r>
        <w:rPr>
          <w:rFonts w:eastAsia="Times New Roman" w:cs="Times New Roman"/>
          <w:sz w:val="24"/>
          <w:szCs w:val="24"/>
          <w:lang w:eastAsia="hu-HU"/>
        </w:rPr>
        <w:t xml:space="preserve"> – </w:t>
      </w:r>
      <w:r w:rsidRPr="009564A3">
        <w:rPr>
          <w:rFonts w:eastAsia="Times New Roman" w:cs="Times New Roman"/>
          <w:sz w:val="24"/>
          <w:szCs w:val="24"/>
          <w:lang w:eastAsia="hu-HU"/>
        </w:rPr>
        <w:t>Némedi Dénes</w:t>
      </w:r>
      <w:r>
        <w:rPr>
          <w:rFonts w:eastAsia="Times New Roman" w:cs="Times New Roman"/>
          <w:sz w:val="24"/>
          <w:szCs w:val="24"/>
          <w:lang w:eastAsia="hu-HU"/>
        </w:rPr>
        <w:t xml:space="preserve"> – </w:t>
      </w:r>
      <w:r w:rsidRPr="009564A3">
        <w:rPr>
          <w:rFonts w:eastAsia="Times New Roman" w:cs="Times New Roman"/>
          <w:sz w:val="24"/>
          <w:szCs w:val="24"/>
          <w:lang w:eastAsia="hu-HU"/>
        </w:rPr>
        <w:t>S</w:t>
      </w:r>
      <w:r>
        <w:rPr>
          <w:rFonts w:eastAsia="Times New Roman" w:cs="Times New Roman"/>
          <w:sz w:val="24"/>
          <w:szCs w:val="24"/>
          <w:lang w:eastAsia="hu-HU"/>
        </w:rPr>
        <w:t>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sz w:val="24"/>
          <w:szCs w:val="24"/>
          <w:lang w:eastAsia="hu-HU"/>
        </w:rPr>
        <w:t>Budapest: Új Mandátum, 2000, 498–568.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Luhmann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Niklas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(2009):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Szociális rendszerek. Egy általános elmélet alapvonalai.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Budapest: AKTI–Gondolat, 15–26, 49–54, 76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84, 86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88, 233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241, 434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437, 491</w:t>
      </w:r>
      <w:r w:rsidRPr="009564A3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497.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(1988):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a társadalmi rendszerről</w:t>
      </w:r>
      <w:r w:rsidRPr="000212EA">
        <w:rPr>
          <w:rFonts w:eastAsia="Times New Roman" w:cs="Times New Roman"/>
          <w:sz w:val="24"/>
          <w:szCs w:val="24"/>
          <w:lang w:eastAsia="hu-HU"/>
        </w:rPr>
        <w:t>. Válogatás. Némedi Dénes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ELTE Szociológiai Intézet és Továbbképző Központ. (Szociológiai Füzetek 45.) 84–109.</w:t>
      </w:r>
    </w:p>
    <w:p w:rsidR="0093449E" w:rsidRPr="000212EA" w:rsidRDefault="0093449E" w:rsidP="0093449E">
      <w:pPr>
        <w:numPr>
          <w:ilvl w:val="0"/>
          <w:numId w:val="7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9564A3">
        <w:rPr>
          <w:rFonts w:eastAsia="Times New Roman" w:cs="Times New Roman"/>
          <w:iCs/>
          <w:sz w:val="24"/>
          <w:szCs w:val="24"/>
          <w:lang w:eastAsia="hu-HU"/>
        </w:rPr>
        <w:t>Talcott</w:t>
      </w:r>
      <w:proofErr w:type="spellEnd"/>
      <w:r w:rsidRPr="009564A3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9564A3">
        <w:rPr>
          <w:rFonts w:eastAsia="Times New Roman" w:cs="Times New Roman"/>
          <w:iCs/>
          <w:sz w:val="24"/>
          <w:szCs w:val="24"/>
          <w:lang w:eastAsia="hu-HU"/>
        </w:rPr>
        <w:t>Parsons</w:t>
      </w:r>
      <w:proofErr w:type="spellEnd"/>
      <w:r w:rsidRPr="009564A3">
        <w:rPr>
          <w:rFonts w:eastAsia="Times New Roman" w:cs="Times New Roman"/>
          <w:iCs/>
          <w:sz w:val="24"/>
          <w:szCs w:val="24"/>
          <w:lang w:eastAsia="hu-HU"/>
        </w:rPr>
        <w:t xml:space="preserve"> (198</w:t>
      </w:r>
      <w:r>
        <w:rPr>
          <w:rFonts w:eastAsia="Times New Roman" w:cs="Times New Roman"/>
          <w:iCs/>
          <w:sz w:val="24"/>
          <w:szCs w:val="24"/>
          <w:lang w:eastAsia="hu-HU"/>
        </w:rPr>
        <w:t>5</w:t>
      </w:r>
      <w:r w:rsidRPr="009564A3">
        <w:rPr>
          <w:rFonts w:eastAsia="Times New Roman" w:cs="Times New Roman"/>
          <w:iCs/>
          <w:sz w:val="24"/>
          <w:szCs w:val="24"/>
          <w:lang w:eastAsia="hu-HU"/>
        </w:rPr>
        <w:t>):</w:t>
      </w:r>
      <w:r w:rsidRPr="009564A3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Válogatás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Talcott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Parsons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cselekvéselméleti írásaiból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>Némedi Dénes (</w:t>
      </w:r>
      <w:proofErr w:type="spellStart"/>
      <w:r w:rsidRPr="009564A3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9564A3">
        <w:rPr>
          <w:rFonts w:eastAsia="Times New Roman" w:cs="Times New Roman"/>
          <w:sz w:val="24"/>
          <w:szCs w:val="24"/>
          <w:lang w:eastAsia="hu-HU"/>
        </w:rPr>
        <w:t xml:space="preserve">.). Budapest: 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 Művelődésügyi Minisztérium (Szociológiai Füzetek 38.) 17–28, 39–59. </w:t>
      </w:r>
    </w:p>
    <w:p w:rsidR="0093449E" w:rsidRPr="000212EA" w:rsidRDefault="0093449E" w:rsidP="0093449E">
      <w:pPr>
        <w:spacing w:before="100" w:beforeAutospacing="1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felkészülést segítő (ajánlott) irodalom: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Alexander,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Jeffrey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(1996):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Szociológiaelmélet a II. világháború után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Budapest:  </w:t>
      </w:r>
      <w:r w:rsidRPr="000212EA">
        <w:rPr>
          <w:rFonts w:eastAsia="Times New Roman" w:cs="Times New Roman"/>
          <w:sz w:val="24"/>
          <w:szCs w:val="24"/>
          <w:lang w:eastAsia="hu-HU"/>
        </w:rPr>
        <w:t>Balassi, 28–107.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Balogh István – Karácsony András (2000):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Német társadalomelméletek. Témák és trendek 1950-től napjainkig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9564A3">
        <w:rPr>
          <w:rFonts w:eastAsia="Times New Roman" w:cs="Times New Roman"/>
          <w:sz w:val="24"/>
          <w:szCs w:val="24"/>
          <w:lang w:eastAsia="hu-HU"/>
        </w:rPr>
        <w:t xml:space="preserve">Budapest: </w:t>
      </w:r>
      <w:r w:rsidRPr="008349F0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sz w:val="24"/>
          <w:szCs w:val="24"/>
          <w:lang w:eastAsia="hu-HU"/>
        </w:rPr>
        <w:t>Balassi, 336–358, 294–323.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Karácsony András –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Tóh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Benedek (</w:t>
      </w:r>
      <w:r w:rsidRPr="004D68A9">
        <w:rPr>
          <w:rFonts w:eastAsia="Times New Roman" w:cs="Times New Roman"/>
          <w:sz w:val="24"/>
          <w:szCs w:val="24"/>
          <w:lang w:eastAsia="hu-HU"/>
        </w:rPr>
        <w:t>2009</w:t>
      </w:r>
      <w:r>
        <w:rPr>
          <w:rFonts w:eastAsia="Times New Roman" w:cs="Times New Roman"/>
          <w:sz w:val="24"/>
          <w:szCs w:val="24"/>
          <w:lang w:eastAsia="hu-HU"/>
        </w:rPr>
        <w:t>)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: Utószó. In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Niklas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proofErr w:type="spellStart"/>
      <w:r w:rsidRPr="000212EA">
        <w:rPr>
          <w:rFonts w:eastAsia="Times New Roman" w:cs="Times New Roman"/>
          <w:iCs/>
          <w:sz w:val="24"/>
          <w:szCs w:val="24"/>
          <w:lang w:eastAsia="hu-HU"/>
        </w:rPr>
        <w:t>Luhmann</w:t>
      </w:r>
      <w:proofErr w:type="spellEnd"/>
      <w:r w:rsidRPr="000212EA">
        <w:rPr>
          <w:rFonts w:eastAsia="Times New Roman" w:cs="Times New Roman"/>
          <w:iCs/>
          <w:sz w:val="24"/>
          <w:szCs w:val="24"/>
          <w:lang w:eastAsia="hu-HU"/>
        </w:rPr>
        <w:t>: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Szociális rendszerek. Egy általános elmélet alapvonalai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AKTI – Gondolat, 515–529.</w:t>
      </w:r>
    </w:p>
    <w:p w:rsidR="0093449E" w:rsidRPr="000212EA" w:rsidRDefault="0093449E" w:rsidP="0093449E">
      <w:pPr>
        <w:numPr>
          <w:ilvl w:val="0"/>
          <w:numId w:val="8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Némedi Dénes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Klasszikus szociológia 1890–1945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555</w:t>
      </w:r>
      <w:r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559.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> </w:t>
      </w: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lastRenderedPageBreak/>
        <w:t xml:space="preserve">8) A két világháború közötti magyar szociográfia. (A szociográfia szerepe a társadalmi valóság megismerésében; a népi szociografikus szereptudat; a népi szociográfia által vizsgált fontosabb társadalmi problémák; falukutatók és szociográfusok;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Gyula munkásszociográfiája).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A szociográfia fogalmáról.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1972/2</w:t>
      </w:r>
      <w:r w:rsidRPr="000212EA">
        <w:rPr>
          <w:rFonts w:eastAsia="Times New Roman" w:cs="Times New Roman"/>
          <w:sz w:val="24"/>
          <w:szCs w:val="24"/>
          <w:lang w:eastAsia="hu-HU"/>
        </w:rPr>
        <w:t>: 240–246.</w:t>
      </w:r>
    </w:p>
    <w:p w:rsidR="0093449E" w:rsidRPr="000212EA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 Némedi Dénes (1985):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népi szociográfia 1930–1938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Gondolat, 18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24, 124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178.</w:t>
      </w:r>
    </w:p>
    <w:p w:rsidR="0093449E" w:rsidRPr="00783CCB" w:rsidRDefault="0093449E" w:rsidP="0093449E">
      <w:pPr>
        <w:numPr>
          <w:ilvl w:val="0"/>
          <w:numId w:val="9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Gyula (2005): Egy magyar textilgyár munkástársadalma. In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Gyula válogatott tanulmányai 1938–1944</w:t>
      </w:r>
      <w:r w:rsidRPr="000212EA">
        <w:rPr>
          <w:rFonts w:eastAsia="Times New Roman" w:cs="Times New Roman"/>
          <w:sz w:val="24"/>
          <w:szCs w:val="24"/>
          <w:lang w:eastAsia="hu-HU"/>
        </w:rPr>
        <w:t>. Tóth Pál Péter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Gondolat, 47</w:t>
      </w:r>
      <w:r w:rsidRPr="00783CCB">
        <w:rPr>
          <w:rFonts w:eastAsia="Times New Roman" w:cs="Times New Roman"/>
          <w:i/>
          <w:iCs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92, </w:t>
      </w:r>
      <w:r w:rsidRPr="00783CCB">
        <w:rPr>
          <w:rFonts w:eastAsia="Times New Roman" w:cs="Times New Roman"/>
          <w:sz w:val="24"/>
          <w:szCs w:val="24"/>
          <w:lang w:eastAsia="hu-HU"/>
        </w:rPr>
        <w:t>122-137</w:t>
      </w:r>
      <w:r>
        <w:rPr>
          <w:rFonts w:eastAsia="Times New Roman" w:cs="Times New Roman"/>
          <w:sz w:val="24"/>
          <w:szCs w:val="24"/>
          <w:lang w:eastAsia="hu-HU"/>
        </w:rPr>
        <w:t xml:space="preserve">, </w:t>
      </w:r>
      <w:r w:rsidRPr="00783CCB">
        <w:rPr>
          <w:rFonts w:eastAsia="Times New Roman" w:cs="Times New Roman"/>
          <w:sz w:val="24"/>
          <w:szCs w:val="24"/>
          <w:lang w:eastAsia="hu-HU"/>
        </w:rPr>
        <w:t>149-153, 158-159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:rsidR="0093449E" w:rsidRPr="000212EA" w:rsidRDefault="0093449E" w:rsidP="0093449E">
      <w:pPr>
        <w:numPr>
          <w:ilvl w:val="0"/>
          <w:numId w:val="10"/>
        </w:numPr>
        <w:spacing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Tóth Pál Péter: A szociológus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Gyula. In </w:t>
      </w:r>
      <w:proofErr w:type="spellStart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Rézler</w:t>
      </w:r>
      <w:proofErr w:type="spellEnd"/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 Gyula válogatott tanulmányai1938-1944</w:t>
      </w:r>
      <w:r w:rsidRPr="000212EA">
        <w:rPr>
          <w:rFonts w:eastAsia="Times New Roman" w:cs="Times New Roman"/>
          <w:sz w:val="24"/>
          <w:szCs w:val="24"/>
          <w:lang w:eastAsia="hu-HU"/>
        </w:rPr>
        <w:t>. (Vál.: Tóth Pál Péter). Budapest: Gondolat 2005. 9-22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284" w:hanging="284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9) A globalizáció szociológiája. (A társadalom konténer elmélete, a transznacionális társadalmi terek; a világkockázati társadalom; a ’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glokalizáció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’;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globalizált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 gazdagság- lokalizált szegénység).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Beck, Ulrich (2003):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kockázat-társadalom. Út egy másik modernitásba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Andorka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 Rudolf Társadalomtudományi Társaság – Századvég, 25–74.</w:t>
      </w:r>
    </w:p>
    <w:p w:rsidR="0093449E" w:rsidRPr="000212EA" w:rsidRDefault="0093449E" w:rsidP="0093449E">
      <w:pPr>
        <w:numPr>
          <w:ilvl w:val="0"/>
          <w:numId w:val="11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Beck, Ulrich (2005):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Mi a globalizáció?</w:t>
      </w:r>
      <w:r w:rsidRPr="000212EA">
        <w:rPr>
          <w:rFonts w:eastAsia="Times New Roman" w:cs="Times New Roman"/>
          <w:sz w:val="24"/>
          <w:szCs w:val="24"/>
          <w:lang w:eastAsia="hu-HU"/>
        </w:rPr>
        <w:t>  Szeged: Belvedere, 25</w:t>
      </w:r>
      <w:r w:rsidRPr="00783CCB">
        <w:rPr>
          <w:rFonts w:eastAsia="Times New Roman" w:cs="Times New Roman"/>
          <w:sz w:val="24"/>
          <w:szCs w:val="24"/>
          <w:lang w:eastAsia="hu-HU"/>
        </w:rPr>
        <w:t>–</w:t>
      </w:r>
      <w:r w:rsidRPr="000212EA">
        <w:rPr>
          <w:rFonts w:eastAsia="Times New Roman" w:cs="Times New Roman"/>
          <w:sz w:val="24"/>
          <w:szCs w:val="24"/>
          <w:lang w:eastAsia="hu-HU"/>
        </w:rPr>
        <w:t>75.</w:t>
      </w:r>
    </w:p>
    <w:p w:rsidR="0093449E" w:rsidRPr="000212EA" w:rsidRDefault="0093449E" w:rsidP="0093449E">
      <w:pPr>
        <w:jc w:val="left"/>
        <w:rPr>
          <w:rFonts w:eastAsia="Times New Roman" w:cs="Times New Roman"/>
          <w:sz w:val="24"/>
          <w:szCs w:val="24"/>
          <w:lang w:eastAsia="hu-HU"/>
        </w:rPr>
      </w:pPr>
    </w:p>
    <w:p w:rsidR="0093449E" w:rsidRPr="000212EA" w:rsidRDefault="0093449E" w:rsidP="0093449E">
      <w:pPr>
        <w:ind w:left="426" w:hanging="426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 xml:space="preserve">10) Ismertesse a strukturalizmus </w:t>
      </w:r>
      <w:proofErr w:type="spellStart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jellemzőit</w:t>
      </w:r>
      <w:proofErr w:type="spellEnd"/>
      <w:r w:rsidRPr="000212EA">
        <w:rPr>
          <w:rFonts w:eastAsia="Times New Roman" w:cs="Times New Roman"/>
          <w:b/>
          <w:bCs/>
          <w:iCs/>
          <w:sz w:val="24"/>
          <w:szCs w:val="24"/>
          <w:lang w:eastAsia="hu-HU"/>
        </w:rPr>
        <w:t>! Vázolja fel Pierre Bourdieu társadalomelméletének alapkategóriáit (mező, habitus,  tőketípusok stb.), mutasson rá ezen fogalmak  alkalmazására egy példán keresztül, továbbá világítson rá arra, hogy mely vonatkozásokban kapcsolódik Bourdieu  a strukturalistákhoz, és melyek alapján különbözik tőlük!</w:t>
      </w:r>
    </w:p>
    <w:p w:rsidR="0093449E" w:rsidRPr="00743E02" w:rsidRDefault="0093449E" w:rsidP="0093449E">
      <w:pPr>
        <w:spacing w:before="100" w:beforeAutospacing="1" w:after="120"/>
        <w:jc w:val="left"/>
        <w:rPr>
          <w:rFonts w:eastAsia="Times New Roman" w:cs="Times New Roman"/>
          <w:i/>
          <w:sz w:val="24"/>
          <w:szCs w:val="24"/>
          <w:lang w:eastAsia="hu-HU"/>
        </w:rPr>
      </w:pPr>
      <w:r w:rsidRPr="00743E02">
        <w:rPr>
          <w:rFonts w:eastAsia="Times New Roman" w:cs="Times New Roman"/>
          <w:i/>
          <w:sz w:val="24"/>
          <w:szCs w:val="24"/>
          <w:lang w:eastAsia="hu-HU"/>
        </w:rPr>
        <w:t>Irodalom: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Bourdieu, Pierre (2002 [1994]): Társadalmi tér és szimbolikus tér.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11–29.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Bourdieu, Pierre (2002 [1986]): A kulturális alkotások szociológiai vizsgálata érdekében. In 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uő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 xml:space="preserve">.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gyakorlati észjárás. A társadalmi cselekvés elméletéről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Napvilág, 49–83.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Pierre Bourdieu (2000 [1983]): Gazdasági tőke, kulturális tőke, társadalmi tőke.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1. kötet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Új Mandátum, 431–445. Vagy korábbi kiadása: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>A társadalmi rétegződés komponensei</w:t>
      </w:r>
      <w:r w:rsidRPr="000212EA">
        <w:rPr>
          <w:rFonts w:eastAsia="Times New Roman" w:cs="Times New Roman"/>
          <w:sz w:val="24"/>
          <w:szCs w:val="24"/>
          <w:lang w:eastAsia="hu-HU"/>
        </w:rPr>
        <w:t>. Angelusz Róbert (</w:t>
      </w:r>
      <w:proofErr w:type="spellStart"/>
      <w:r w:rsidRPr="000212EA"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 w:rsidRPr="000212EA">
        <w:rPr>
          <w:rFonts w:eastAsia="Times New Roman" w:cs="Times New Roman"/>
          <w:sz w:val="24"/>
          <w:szCs w:val="24"/>
          <w:lang w:eastAsia="hu-HU"/>
        </w:rPr>
        <w:t>.). Budapest: Új Mandátum, 1999, 156–177.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lastRenderedPageBreak/>
        <w:t xml:space="preserve">Pierre Bourdieu (2000 [1992]): A mezők logikája.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sz w:val="24"/>
          <w:szCs w:val="24"/>
          <w:lang w:eastAsia="hu-HU"/>
        </w:rPr>
        <w:t>. Budapest: Új Mandátum, 418–430.</w:t>
      </w:r>
    </w:p>
    <w:p w:rsidR="0093449E" w:rsidRPr="000212EA" w:rsidRDefault="0093449E" w:rsidP="0093449E">
      <w:pPr>
        <w:numPr>
          <w:ilvl w:val="0"/>
          <w:numId w:val="12"/>
        </w:numPr>
        <w:spacing w:before="100" w:beforeAutospacing="1" w:after="120"/>
        <w:ind w:left="714" w:hanging="357"/>
        <w:jc w:val="left"/>
        <w:rPr>
          <w:rFonts w:eastAsia="Times New Roman" w:cs="Times New Roman"/>
          <w:sz w:val="24"/>
          <w:szCs w:val="24"/>
          <w:lang w:eastAsia="hu-HU"/>
        </w:rPr>
      </w:pPr>
      <w:r w:rsidRPr="000212EA">
        <w:rPr>
          <w:rFonts w:eastAsia="Times New Roman" w:cs="Times New Roman"/>
          <w:sz w:val="24"/>
          <w:szCs w:val="24"/>
          <w:lang w:eastAsia="hu-HU"/>
        </w:rPr>
        <w:t xml:space="preserve">Lévi-Strauss, Claude (2000): A struktúrafogalom az etnológiában. In 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Felkai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 xml:space="preserve"> Gábor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Némedi Dénes </w:t>
      </w:r>
      <w:r w:rsidRPr="00E17E79">
        <w:rPr>
          <w:rFonts w:eastAsia="Times New Roman" w:cs="Times New Roman"/>
          <w:sz w:val="24"/>
          <w:szCs w:val="24"/>
          <w:lang w:eastAsia="hu-HU"/>
        </w:rPr>
        <w:t>–</w:t>
      </w:r>
      <w:r>
        <w:rPr>
          <w:rFonts w:eastAsia="Times New Roman" w:cs="Times New Roman"/>
          <w:sz w:val="24"/>
          <w:szCs w:val="24"/>
          <w:lang w:eastAsia="hu-HU"/>
        </w:rPr>
        <w:t xml:space="preserve"> Somlai Péter (</w:t>
      </w:r>
      <w:proofErr w:type="spellStart"/>
      <w:r>
        <w:rPr>
          <w:rFonts w:eastAsia="Times New Roman" w:cs="Times New Roman"/>
          <w:sz w:val="24"/>
          <w:szCs w:val="24"/>
          <w:lang w:eastAsia="hu-HU"/>
        </w:rPr>
        <w:t>szerk</w:t>
      </w:r>
      <w:proofErr w:type="spellEnd"/>
      <w:r>
        <w:rPr>
          <w:rFonts w:eastAsia="Times New Roman" w:cs="Times New Roman"/>
          <w:sz w:val="24"/>
          <w:szCs w:val="24"/>
          <w:lang w:eastAsia="hu-HU"/>
        </w:rPr>
        <w:t>.):</w:t>
      </w:r>
      <w:r w:rsidRPr="00E17E79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212EA">
        <w:rPr>
          <w:rFonts w:eastAsia="Times New Roman" w:cs="Times New Roman"/>
          <w:i/>
          <w:iCs/>
          <w:sz w:val="24"/>
          <w:szCs w:val="24"/>
          <w:lang w:eastAsia="hu-HU"/>
        </w:rPr>
        <w:t xml:space="preserve">Szociológiai irányzatok a XX. században. Olvasókönyv a szociológia történetéhez. </w:t>
      </w:r>
      <w:r w:rsidRPr="000212EA">
        <w:rPr>
          <w:rFonts w:eastAsia="Times New Roman" w:cs="Times New Roman"/>
          <w:iCs/>
          <w:sz w:val="24"/>
          <w:szCs w:val="24"/>
          <w:lang w:eastAsia="hu-HU"/>
        </w:rPr>
        <w:t>2. kötet</w:t>
      </w:r>
      <w:r w:rsidRPr="000212EA">
        <w:rPr>
          <w:rFonts w:eastAsia="Times New Roman" w:cs="Times New Roman"/>
          <w:sz w:val="24"/>
          <w:szCs w:val="24"/>
          <w:lang w:eastAsia="hu-HU"/>
        </w:rPr>
        <w:t xml:space="preserve">. Budapest: Új Mandátum, </w:t>
      </w:r>
      <w:r w:rsidRPr="000212EA">
        <w:rPr>
          <w:rFonts w:eastAsia="Times New Roman" w:cs="Times New Roman"/>
          <w:color w:val="000000"/>
          <w:sz w:val="24"/>
          <w:szCs w:val="24"/>
          <w:lang w:eastAsia="hu-HU"/>
        </w:rPr>
        <w:t>384–417.</w:t>
      </w:r>
    </w:p>
    <w:p w:rsidR="006F0DF3" w:rsidRDefault="0093449E">
      <w:bookmarkStart w:id="0" w:name="_GoBack"/>
      <w:bookmarkEnd w:id="0"/>
    </w:p>
    <w:sectPr w:rsidR="006F0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80F"/>
    <w:multiLevelType w:val="multilevel"/>
    <w:tmpl w:val="435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D539A3"/>
    <w:multiLevelType w:val="multilevel"/>
    <w:tmpl w:val="DEF8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A6B5F"/>
    <w:multiLevelType w:val="multilevel"/>
    <w:tmpl w:val="DB32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574A5"/>
    <w:multiLevelType w:val="multilevel"/>
    <w:tmpl w:val="663E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7F19F9"/>
    <w:multiLevelType w:val="multilevel"/>
    <w:tmpl w:val="56D2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A4293"/>
    <w:multiLevelType w:val="multilevel"/>
    <w:tmpl w:val="6A9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673A9"/>
    <w:multiLevelType w:val="multilevel"/>
    <w:tmpl w:val="F8C0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D7204"/>
    <w:multiLevelType w:val="multilevel"/>
    <w:tmpl w:val="C096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659CE"/>
    <w:multiLevelType w:val="multilevel"/>
    <w:tmpl w:val="1C0C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00324"/>
    <w:multiLevelType w:val="multilevel"/>
    <w:tmpl w:val="649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24ED7"/>
    <w:multiLevelType w:val="multilevel"/>
    <w:tmpl w:val="B630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ED38E1"/>
    <w:multiLevelType w:val="multilevel"/>
    <w:tmpl w:val="934A2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BE3471"/>
    <w:multiLevelType w:val="multilevel"/>
    <w:tmpl w:val="FD64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E50BD3"/>
    <w:multiLevelType w:val="multilevel"/>
    <w:tmpl w:val="C51A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3NDWwMDE1NbE0NTZX0lEKTi0uzszPAykwrAUAeooCQywAAAA="/>
  </w:docVars>
  <w:rsids>
    <w:rsidRoot w:val="0093449E"/>
    <w:rsid w:val="00126A93"/>
    <w:rsid w:val="0024158B"/>
    <w:rsid w:val="004F649D"/>
    <w:rsid w:val="00521B92"/>
    <w:rsid w:val="007F4FCD"/>
    <w:rsid w:val="0093449E"/>
    <w:rsid w:val="009D2016"/>
    <w:rsid w:val="00AD74DC"/>
    <w:rsid w:val="00B707F8"/>
    <w:rsid w:val="00CA1061"/>
    <w:rsid w:val="00E037C4"/>
    <w:rsid w:val="00EF6A45"/>
    <w:rsid w:val="00F329F0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8453-5F79-47CA-B1A0-8AF89B6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93449E"/>
    <w:pPr>
      <w:spacing w:after="0" w:line="240" w:lineRule="auto"/>
      <w:jc w:val="both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rsid w:val="009D2016"/>
    <w:rPr>
      <w:rFonts w:asciiTheme="minorHAnsi" w:hAnsiTheme="minorHAnsi"/>
    </w:rPr>
  </w:style>
  <w:style w:type="character" w:customStyle="1" w:styleId="JegyzetszvegChar">
    <w:name w:val="Jegyzetszöveg Char"/>
    <w:link w:val="Jegyzetszveg"/>
    <w:rsid w:val="009D2016"/>
  </w:style>
  <w:style w:type="paragraph" w:styleId="Lbjegyzetszveg">
    <w:name w:val="footnote text"/>
    <w:basedOn w:val="Norml"/>
    <w:link w:val="LbjegyzetszvegChar"/>
    <w:unhideWhenUsed/>
    <w:rsid w:val="00FA231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FA231D"/>
    <w:rPr>
      <w:rFonts w:ascii="Times New Roman" w:hAnsi="Times New Roman"/>
      <w:sz w:val="20"/>
      <w:szCs w:val="20"/>
    </w:rPr>
  </w:style>
  <w:style w:type="character" w:styleId="Hiperhivatkozs">
    <w:name w:val="Hyperlink"/>
    <w:uiPriority w:val="99"/>
    <w:unhideWhenUsed/>
    <w:rsid w:val="0093449E"/>
    <w:rPr>
      <w:color w:val="0000FF"/>
      <w:u w:val="single"/>
    </w:rPr>
  </w:style>
  <w:style w:type="character" w:styleId="Kiemels">
    <w:name w:val="Emphasis"/>
    <w:uiPriority w:val="20"/>
    <w:qFormat/>
    <w:rsid w:val="00934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konyvtar.hu/hu/tartalom/tamop425/0010_2A_19_Tarsadalmi_retegzodes_olvasokonyv_szerk_Gecser_Otto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arki.hu/adatbank-h/kutjel/pdf/a79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nkonyvtar.hu/hu/tartalom/tamop425/0010_2A_19_Tarsadalmi_retegzodes_olvasokonyv_szerk_Gecser_Otto/index.html" TargetMode="External"/><Relationship Id="rId11" Type="http://schemas.openxmlformats.org/officeDocument/2006/relationships/hyperlink" Target="http://www.tarki.hu/adatbank-h/kutjel/pdf/a719.pdf" TargetMode="External"/><Relationship Id="rId5" Type="http://schemas.openxmlformats.org/officeDocument/2006/relationships/hyperlink" Target="http://www.tarsadalomkutatas.hu/kkk.php?TPUBL-A-806/publikaciok/tpubl_a_806.pdf" TargetMode="External"/><Relationship Id="rId10" Type="http://schemas.openxmlformats.org/officeDocument/2006/relationships/hyperlink" Target="http://kozjoeskapitalizmus.hu/files/kapjel200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ociologia.hu/dynamic/0801eber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10757</Characters>
  <Application>Microsoft Office Word</Application>
  <DocSecurity>0</DocSecurity>
  <Lines>89</Lines>
  <Paragraphs>24</Paragraphs>
  <ScaleCrop>false</ScaleCrop>
  <Company/>
  <LinksUpToDate>false</LinksUpToDate>
  <CharactersWithSpaces>12291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2017-06-01T12:51:00Z</dcterms:created>
  <dcterms:modified xsi:type="dcterms:W3CDTF">2017-06-01T12:51:00Z</dcterms:modified>
</cp:coreProperties>
</file>