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8" w:rsidRPr="000212EA" w:rsidRDefault="005242A8" w:rsidP="005242A8">
      <w:pPr>
        <w:ind w:left="75"/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Településszociológia Szakirány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1) A tér- és társadalomszerkezet változásai a 20. század második felében Magyarországon (szocialista modernizáció, rendszerváltás, szegregáció stb.) 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E17E79">
        <w:rPr>
          <w:rFonts w:eastAsia="Times New Roman" w:cs="Times New Roman"/>
          <w:sz w:val="24"/>
          <w:szCs w:val="24"/>
          <w:lang w:eastAsia="hu-HU"/>
        </w:rPr>
        <w:t>Enyedi György</w:t>
      </w:r>
      <w:r>
        <w:rPr>
          <w:rFonts w:eastAsia="Times New Roman" w:cs="Times New Roman"/>
          <w:sz w:val="24"/>
          <w:szCs w:val="24"/>
          <w:lang w:eastAsia="hu-HU"/>
        </w:rPr>
        <w:t xml:space="preserve"> (2004)</w:t>
      </w:r>
      <w:r w:rsidRPr="00E17E79">
        <w:rPr>
          <w:rFonts w:eastAsia="Times New Roman" w:cs="Times New Roman"/>
          <w:sz w:val="24"/>
          <w:szCs w:val="24"/>
          <w:lang w:eastAsia="hu-HU"/>
        </w:rPr>
        <w:t>: Az urbanizációs ciklus és a magyar településhálózat átalakulása</w:t>
      </w:r>
      <w:r>
        <w:rPr>
          <w:rFonts w:eastAsia="Times New Roman" w:cs="Times New Roman"/>
          <w:sz w:val="24"/>
          <w:szCs w:val="24"/>
          <w:lang w:eastAsia="hu-HU"/>
        </w:rPr>
        <w:t xml:space="preserve">. In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Csizmady Adrienne – Husz Ildikó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Gondolat, 11–24.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Enyedi György (2004)</w:t>
      </w:r>
      <w:r w:rsidRPr="00E17E79">
        <w:rPr>
          <w:rFonts w:eastAsia="Times New Roman" w:cs="Times New Roman"/>
          <w:sz w:val="24"/>
          <w:szCs w:val="24"/>
          <w:lang w:eastAsia="hu-HU"/>
        </w:rPr>
        <w:t>:  Az új gazdasági tér formálódása Magyarországon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sz w:val="24"/>
          <w:szCs w:val="24"/>
          <w:lang w:eastAsia="hu-HU"/>
        </w:rPr>
        <w:t xml:space="preserve">In 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Csizmady Adrienne – Husz Ildikó (szerk.): </w:t>
      </w:r>
      <w:r w:rsidRPr="00E17E79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  <w:lang w:eastAsia="hu-HU"/>
        </w:rPr>
        <w:t>. Budapest: Gondolat,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254–267.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Konrád György – Szelényi Iván (2004): </w:t>
      </w:r>
      <w:r>
        <w:t xml:space="preserve">A késleltetett városfejlődés társadalmi konfliktusa. </w:t>
      </w:r>
      <w:r>
        <w:rPr>
          <w:rFonts w:eastAsia="Times New Roman" w:cs="Times New Roman"/>
          <w:sz w:val="24"/>
          <w:szCs w:val="24"/>
          <w:lang w:eastAsia="hu-HU"/>
        </w:rPr>
        <w:t xml:space="preserve">In 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Csizmady Adrienne – Husz Ildikó (szerk.): </w:t>
      </w:r>
      <w:r w:rsidRPr="00E17E79">
        <w:rPr>
          <w:rFonts w:eastAsia="Times New Roman" w:cs="Times New Roman"/>
          <w:i/>
          <w:sz w:val="24"/>
          <w:szCs w:val="24"/>
          <w:lang w:eastAsia="hu-HU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>
        <w:rPr>
          <w:rFonts w:eastAsia="Times New Roman" w:cs="Times New Roman"/>
          <w:sz w:val="24"/>
          <w:szCs w:val="24"/>
          <w:lang w:eastAsia="hu-HU"/>
        </w:rPr>
        <w:t>25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49.</w:t>
      </w:r>
    </w:p>
    <w:p w:rsidR="005242A8" w:rsidRPr="000212EA" w:rsidRDefault="005242A8" w:rsidP="005242A8">
      <w:pPr>
        <w:numPr>
          <w:ilvl w:val="0"/>
          <w:numId w:val="1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Ladányi János – Szelényi Iván (1997): Szuburbanizáció és gettósodás.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Kritika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1997/7. 4–12.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2) Mutassa be a magyar településhálózat alakulását a II. világháborútól a rendszerváltásig.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Beluszky Pál (1999):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településföldrajza</w:t>
      </w:r>
      <w:r w:rsidRPr="000212EA">
        <w:rPr>
          <w:rFonts w:eastAsia="Times New Roman" w:cs="Times New Roman"/>
          <w:sz w:val="24"/>
          <w:szCs w:val="24"/>
          <w:lang w:eastAsia="hu-HU"/>
        </w:rPr>
        <w:t>. Pécs – Budapest: Dialóg – Campus.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Jószai Attila (2007):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Regionális politika I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Corvinus Egyetem, Urbanisztika Tanszék. 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Szirmai Viktória (2000): Globalizáció és a nagyvárosi tér társadalmi szerkezete.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Szociológiai Szemle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10 (4): 3–24. Interneten: </w:t>
      </w:r>
      <w:hyperlink r:id="rId5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http://www.tarsadalomkutatas.hu/kkk.php?TPUBL-A-448/szoc_szemle/TPUBL-A-448.pdf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  <w:lang w:eastAsia="hu-HU"/>
        </w:rPr>
        <w:t xml:space="preserve">Mária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(2000): A szuburbanizáció egyenlőtlen fejlődése az 1990-es évek Magyarországán. In Horváth Gyula – Rechnitzer János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területi szerkezete és folyamatai az ezredfordulón</w:t>
      </w:r>
      <w:r w:rsidRPr="000212EA">
        <w:rPr>
          <w:rFonts w:eastAsia="Times New Roman" w:cs="Times New Roman"/>
          <w:sz w:val="24"/>
          <w:szCs w:val="24"/>
          <w:lang w:eastAsia="hu-HU"/>
        </w:rPr>
        <w:t>. Pécs: MTA RKK, 153–175.</w:t>
      </w:r>
    </w:p>
    <w:p w:rsidR="005242A8" w:rsidRPr="000212EA" w:rsidRDefault="005242A8" w:rsidP="005242A8">
      <w:pPr>
        <w:numPr>
          <w:ilvl w:val="0"/>
          <w:numId w:val="2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Szirmai Viktória (2000): Városi társadalmi problémák és devianciák. In Enyedi György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Magyarország településkörnyezete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  <w:lang w:eastAsia="hu-HU"/>
        </w:rPr>
        <w:t>MTA Stratégiai Kutatások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lastRenderedPageBreak/>
        <w:t>3) Mutassa be a magyar településhálózat alakulását a rendszerváltástól napjainkig.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65636F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5636F">
        <w:rPr>
          <w:rFonts w:eastAsia="Times New Roman" w:cs="Times New Roman"/>
          <w:sz w:val="24"/>
          <w:szCs w:val="24"/>
          <w:lang w:eastAsia="hu-HU"/>
        </w:rPr>
        <w:t xml:space="preserve">Beluszky Pál (1999): </w:t>
      </w:r>
      <w:r w:rsidRPr="0065636F">
        <w:rPr>
          <w:rFonts w:eastAsia="Times New Roman" w:cs="Times New Roman"/>
          <w:i/>
          <w:sz w:val="24"/>
          <w:szCs w:val="24"/>
          <w:lang w:eastAsia="hu-HU"/>
        </w:rPr>
        <w:t>Magyarország településföldrajza</w:t>
      </w:r>
      <w:r w:rsidRPr="0065636F">
        <w:rPr>
          <w:rFonts w:eastAsia="Times New Roman" w:cs="Times New Roman"/>
          <w:sz w:val="24"/>
          <w:szCs w:val="24"/>
          <w:lang w:eastAsia="hu-HU"/>
        </w:rPr>
        <w:t>. Pécs – Budapest: Dialóg – Campus.</w:t>
      </w:r>
    </w:p>
    <w:p w:rsidR="005242A8" w:rsidRPr="0065636F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5636F">
        <w:rPr>
          <w:rFonts w:eastAsia="Times New Roman" w:cs="Times New Roman"/>
          <w:sz w:val="24"/>
          <w:szCs w:val="24"/>
          <w:lang w:eastAsia="hu-HU"/>
        </w:rPr>
        <w:t xml:space="preserve">Jószai Attila (2007): </w:t>
      </w:r>
      <w:r w:rsidRPr="0065636F">
        <w:rPr>
          <w:rFonts w:eastAsia="Times New Roman" w:cs="Times New Roman"/>
          <w:i/>
          <w:sz w:val="24"/>
          <w:szCs w:val="24"/>
          <w:lang w:eastAsia="hu-HU"/>
        </w:rPr>
        <w:t>Regionális politika I</w:t>
      </w:r>
      <w:r w:rsidRPr="0065636F">
        <w:rPr>
          <w:rFonts w:eastAsia="Times New Roman" w:cs="Times New Roman"/>
          <w:sz w:val="24"/>
          <w:szCs w:val="24"/>
          <w:lang w:eastAsia="hu-HU"/>
        </w:rPr>
        <w:t>. Budapest: Corvinus Egyetem, Urbanisztika Tanszék. </w:t>
      </w:r>
    </w:p>
    <w:p w:rsidR="005242A8" w:rsidRPr="000212EA" w:rsidRDefault="005242A8" w:rsidP="005242A8">
      <w:pPr>
        <w:numPr>
          <w:ilvl w:val="0"/>
          <w:numId w:val="3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Szirmai Viktória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(2000):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Globalizáció és a nagyvárosi tér társadalmi szerkezete. Szociológiai Szemle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10 (4): 3–24.</w:t>
      </w:r>
    </w:p>
    <w:p w:rsidR="005242A8" w:rsidRPr="006457A1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457A1">
        <w:rPr>
          <w:rFonts w:eastAsia="Times New Roman" w:cs="Times New Roman"/>
          <w:sz w:val="24"/>
          <w:szCs w:val="24"/>
          <w:lang w:eastAsia="hu-HU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  <w:lang w:eastAsia="hu-HU"/>
        </w:rPr>
        <w:t xml:space="preserve">Mária </w:t>
      </w:r>
      <w:r w:rsidRPr="006457A1">
        <w:rPr>
          <w:rFonts w:eastAsia="Times New Roman" w:cs="Times New Roman"/>
          <w:sz w:val="24"/>
          <w:szCs w:val="24"/>
          <w:lang w:eastAsia="hu-HU"/>
        </w:rPr>
        <w:t xml:space="preserve">(2000): A szuburbanizáció egyenlőtlen fejlődése az 1990-es évek Magyarországán. In Horváth Gyula – Rechnitzer János (szerk.): </w:t>
      </w:r>
      <w:r w:rsidRPr="006457A1">
        <w:rPr>
          <w:rFonts w:eastAsia="Times New Roman" w:cs="Times New Roman"/>
          <w:i/>
          <w:sz w:val="24"/>
          <w:szCs w:val="24"/>
          <w:lang w:eastAsia="hu-HU"/>
        </w:rPr>
        <w:t>Magyarország területi szerkezete és folyamatai az ezredfordulón</w:t>
      </w:r>
      <w:r w:rsidRPr="006457A1">
        <w:rPr>
          <w:rFonts w:eastAsia="Times New Roman" w:cs="Times New Roman"/>
          <w:sz w:val="24"/>
          <w:szCs w:val="24"/>
          <w:lang w:eastAsia="hu-HU"/>
        </w:rPr>
        <w:t>. Pécs: MTA RKK, 153–175.</w:t>
      </w:r>
    </w:p>
    <w:p w:rsidR="005242A8" w:rsidRPr="006457A1" w:rsidRDefault="005242A8" w:rsidP="005242A8">
      <w:pPr>
        <w:numPr>
          <w:ilvl w:val="0"/>
          <w:numId w:val="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6457A1">
        <w:rPr>
          <w:rFonts w:eastAsia="Times New Roman" w:cs="Times New Roman"/>
          <w:sz w:val="24"/>
          <w:szCs w:val="24"/>
          <w:lang w:eastAsia="hu-HU"/>
        </w:rPr>
        <w:t xml:space="preserve">Szirmai Viktória (2000): Városi társadalmi problémák és devianciák. In Enyedi György (szerk.): </w:t>
      </w:r>
      <w:r w:rsidRPr="006457A1">
        <w:rPr>
          <w:rFonts w:eastAsia="Times New Roman" w:cs="Times New Roman"/>
          <w:i/>
          <w:sz w:val="24"/>
          <w:szCs w:val="24"/>
          <w:lang w:eastAsia="hu-HU"/>
        </w:rPr>
        <w:t>Magyarország településkörnyezete</w:t>
      </w:r>
      <w:r w:rsidRPr="006457A1">
        <w:rPr>
          <w:rFonts w:eastAsia="Times New Roman" w:cs="Times New Roman"/>
          <w:sz w:val="24"/>
          <w:szCs w:val="24"/>
          <w:lang w:eastAsia="hu-HU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  <w:lang w:eastAsia="hu-HU"/>
        </w:rPr>
        <w:t>MTA Stratégiai Kutatások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4) Szuburbanizációs trendek a rendszerváltás utáni Magyarországon. A lakóteleptől a lakóparkig.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Csanády Gábor – Csizmady Adrienne (2004):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>
        <w:t>Szuburbanizáció és társadalom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In Csizmady Adrienne – Husz Ildikó (szerk.):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Település- és városszociológia.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Budapest: Gondolat Kiadó, 60–89.</w:t>
      </w:r>
    </w:p>
    <w:p w:rsidR="005242A8" w:rsidRPr="000212EA" w:rsidRDefault="005242A8" w:rsidP="005242A8">
      <w:pPr>
        <w:numPr>
          <w:ilvl w:val="0"/>
          <w:numId w:val="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Csizmady Adrienne (2008):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A lakóteleptől a lakóparkig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sz w:val="24"/>
          <w:szCs w:val="24"/>
          <w:lang w:eastAsia="hu-HU"/>
        </w:rPr>
        <w:t>Budapest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sz w:val="24"/>
          <w:szCs w:val="24"/>
          <w:lang w:eastAsia="hu-HU"/>
        </w:rPr>
        <w:t>Új Mandátum, 10–11, 155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175, 210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232, 272</w:t>
      </w:r>
      <w:r w:rsidRPr="0065636F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296.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5) A magyarországi kistelepülések társadalmának átalakulása a rendszerváltást követő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 </w:t>
      </w: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időszakban (differenciálódás, településtípusok, falusi szociális ellátórendszer stb.)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Csizmady Adrienne – Tamás Pál – Tibori Tímea (szerk.)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 – MTA SZKI. A kötetből az alábbi tanulmányok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Problématérkép (32-34),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Bognár László – Csizmady Adrienne (36-41),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Juhász Pál (42-50), </w:t>
      </w:r>
    </w:p>
    <w:p w:rsidR="005242A8" w:rsidRPr="000212EA" w:rsidRDefault="005242A8" w:rsidP="005242A8">
      <w:pPr>
        <w:numPr>
          <w:ilvl w:val="1"/>
          <w:numId w:val="5"/>
        </w:numPr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(141-152) és </w:t>
      </w:r>
    </w:p>
    <w:p w:rsidR="005242A8" w:rsidRPr="000212EA" w:rsidRDefault="005242A8" w:rsidP="005242A8">
      <w:pPr>
        <w:numPr>
          <w:ilvl w:val="1"/>
          <w:numId w:val="5"/>
        </w:numPr>
        <w:spacing w:after="120"/>
        <w:ind w:left="143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>Bódi Ferenc (153-168) tanulmányai</w:t>
      </w:r>
    </w:p>
    <w:p w:rsidR="005242A8" w:rsidRPr="000212EA" w:rsidRDefault="005242A8" w:rsidP="005242A8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lastRenderedPageBreak/>
        <w:t xml:space="preserve">Kis  János Péter (2008): Aprófalvasodás és aprófalvaink sorsa – történelmi metszetben. In Váradi Monika Mária (szerk.):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Kistelepülések lépéskényszerben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>Budapest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ÚJ Mandátum, 29–65.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6) A fenntartható település településszociológiai alapjai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6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 xml:space="preserve">Hajnal Klára (2006): </w:t>
      </w:r>
      <w:r w:rsidRPr="000212EA">
        <w:rPr>
          <w:rFonts w:eastAsia="Times New Roman" w:cs="Times New Roman"/>
          <w:i/>
          <w:color w:val="000000"/>
          <w:sz w:val="24"/>
          <w:szCs w:val="24"/>
          <w:lang w:eastAsia="hu-HU"/>
        </w:rPr>
        <w:t>A fenntartható fejlődés elméleti kérdései és alkalmazása a településfejlesztésben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. (</w:t>
      </w:r>
      <w:r w:rsidRPr="0065636F">
        <w:rPr>
          <w:rFonts w:eastAsia="Times New Roman" w:cs="Times New Roman"/>
          <w:color w:val="000000"/>
          <w:sz w:val="24"/>
          <w:szCs w:val="24"/>
          <w:lang w:eastAsia="hu-HU"/>
        </w:rPr>
        <w:t>PhD. értekezés.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) Pécs: PTE Földrajzi Intézet.</w:t>
      </w:r>
    </w:p>
    <w:p w:rsidR="005242A8" w:rsidRPr="000212EA" w:rsidRDefault="005242A8" w:rsidP="005242A8">
      <w:pPr>
        <w:numPr>
          <w:ilvl w:val="0"/>
          <w:numId w:val="6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Nagy Imre (2006):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Városökológia</w:t>
      </w:r>
      <w:r w:rsidRPr="000212EA">
        <w:rPr>
          <w:rFonts w:eastAsia="Times New Roman" w:cs="Times New Roman"/>
          <w:sz w:val="24"/>
          <w:szCs w:val="24"/>
          <w:lang w:eastAsia="hu-HU"/>
        </w:rPr>
        <w:t>. Pécs: Dialóg Campus, 291–306.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br/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7) A globális világproblémák, és azok társadalmi, térbeli aspektusai.</w:t>
      </w: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7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Hajnal Klára (1995): A globális világproblémák és a cselekvés alapelve. In </w:t>
      </w:r>
      <w:r>
        <w:rPr>
          <w:rFonts w:eastAsia="Times New Roman" w:cs="Times New Roman"/>
          <w:iCs/>
          <w:sz w:val="24"/>
          <w:szCs w:val="24"/>
          <w:lang w:eastAsia="hu-HU"/>
        </w:rPr>
        <w:t>Golobics Pál – Tóth József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 xml:space="preserve"> (szerk.)</w:t>
      </w:r>
      <w:r>
        <w:rPr>
          <w:rFonts w:eastAsia="Times New Roman" w:cs="Times New Roman"/>
          <w:iCs/>
          <w:sz w:val="24"/>
          <w:szCs w:val="24"/>
          <w:lang w:eastAsia="hu-HU"/>
        </w:rPr>
        <w:t>:</w:t>
      </w:r>
      <w:r w:rsidRPr="0065636F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Válogatott fejezetek a társadalomföldrajz köréből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Pécs: JPTE TTK, 45–58.</w:t>
      </w:r>
    </w:p>
    <w:p w:rsidR="005242A8" w:rsidRPr="000212EA" w:rsidRDefault="005242A8" w:rsidP="005242A8">
      <w:pPr>
        <w:numPr>
          <w:ilvl w:val="0"/>
          <w:numId w:val="7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Hajnal Klára – Tóth József (2001): Globális világproblémák és megatrendek. In Tóth József (szerk.):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Általános társadalomföldrajz 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Budapest – Pécs: Dialóg Campus, 83–124.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8)   Szociális városrehabilitáció és a társadalom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8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Egedy Tamás – Kovács Zoltán (2005): A városrehabilitáció néhány elméleti kérdése. In Egedy Tamás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FDI, 9–21. Interneten: </w:t>
      </w:r>
      <w:hyperlink r:id="rId6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http://www.varosrehabilitacio.net/new/pdf/1varosrehabilitacio_elmelete.pdf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8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Egedy Tamás (2005): A sikeres városrehabilitáció. In Egedy Tamás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FDI, 21–63. Interneten: </w:t>
      </w:r>
      <w:hyperlink r:id="rId7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http://www.varosrehabilitacio.net/media/files/Varosrehabilitacio/varosrehabestarsadalomcikkek/2Egedy2cikk.pdf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9) Az egészségi állapot és az egészségügyi ellátásokhoz való hozzáférés területi egyenlőtlenségei: a magyarországi helyzet jellemzése az EU-s átlaghoz és a Visegrádi országokhoz (V3) viszonyítva.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 Irodalom:</w:t>
      </w:r>
    </w:p>
    <w:p w:rsidR="005242A8" w:rsidRPr="000212EA" w:rsidRDefault="005242A8" w:rsidP="005242A8">
      <w:pPr>
        <w:numPr>
          <w:ilvl w:val="0"/>
          <w:numId w:val="9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Vitrai József – Bakacs Márta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Juhász Attila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Kaposvári Csilla </w:t>
      </w:r>
      <w:r w:rsidRPr="00E24071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Nagy Csilla (2010):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Jelentés egy egészségben elmaradott országból. Egészségjelentés – 2010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EgészségMonitor. Interneten: </w:t>
      </w:r>
      <w:hyperlink r:id="rId8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http://www.egeszsegmonitor.hu/dok/Egeszsegjelentes_2010.pdf</w:t>
        </w:r>
      </w:hyperlink>
    </w:p>
    <w:p w:rsidR="005242A8" w:rsidRPr="000212EA" w:rsidRDefault="005242A8" w:rsidP="005242A8">
      <w:pPr>
        <w:numPr>
          <w:ilvl w:val="0"/>
          <w:numId w:val="9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Kopp Mária – Skrabski Árpád (2001): Pszichoszociális tényezők és egészségi állapot. In: Cseh-Szombathy László, Tóth Pál Péter (szerk.): </w:t>
      </w:r>
      <w:r w:rsidRPr="000212EA">
        <w:rPr>
          <w:rFonts w:eastAsia="Times New Roman" w:cs="Times New Roman"/>
          <w:i/>
          <w:sz w:val="24"/>
          <w:szCs w:val="24"/>
          <w:lang w:eastAsia="hu-HU"/>
        </w:rPr>
        <w:t>Népesedés és népességpolitika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E24071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Századvég, 192–220.</w:t>
      </w:r>
    </w:p>
    <w:p w:rsidR="005242A8" w:rsidRPr="000212EA" w:rsidRDefault="005242A8" w:rsidP="005242A8">
      <w:pPr>
        <w:ind w:left="641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5242A8" w:rsidRPr="000212EA" w:rsidRDefault="005242A8" w:rsidP="005242A8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10) Területi-társadalmi egyenlőtlenségek az egészségi állapotban és az egészségügyi ellátásokhoz való hozzáférésben a magyarországi regionális és kistérési különbségek bemutatásán keresztül.</w:t>
      </w:r>
    </w:p>
    <w:p w:rsidR="005242A8" w:rsidRPr="00743E02" w:rsidRDefault="005242A8" w:rsidP="005242A8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V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itrai József (2010):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Szükségletekre korrigált egészségügyi ellátás területi egyenlőtlenségei Magyarországon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(Kutatási jelentés.) Budapest: EgészségMonitor. Interneten: </w:t>
      </w:r>
      <w:hyperlink r:id="rId9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http://www.egeszsegmonitor.hu/dok/Igenybeveteli%20egyenlotlensegek_2010.pdf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Vitrai József (2008):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Egészség-egyenlőtlenségek Magyarországon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. Budapest: EgészségMonitor. Interneten: </w:t>
      </w:r>
      <w:hyperlink r:id="rId10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http://www.egeszsegmonitor.hu/dok/Egeszseg-egyenlotlensegek%20Magyarorszagon.pdf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Hablicsek László, Kovács Katalin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Az életkilátások differenciálódása iskolázottság szerint (1986-2005)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(Kutatási jelentések 84.) Budapest: KSH, Népességtudományi Kutatóintézet.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 Interneten: </w:t>
      </w:r>
      <w:hyperlink r:id="rId11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http://www.demografia.hu/letoltes/kiadvanyok/Kutjelek/Kutjel84_honlapra.pdf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Kovács Katalin (2006):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Egészség-esélyek. Életünk fordulópontjai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(Műhelytanulmányok 5.) Budapest: KSH, Népességtudományi Kutató</w:t>
      </w:r>
      <w:r w:rsidRPr="000212EA">
        <w:rPr>
          <w:rFonts w:eastAsia="Times New Roman" w:cs="Times New Roman"/>
          <w:sz w:val="24"/>
          <w:szCs w:val="24"/>
          <w:lang w:eastAsia="hu-HU"/>
        </w:rPr>
        <w:t>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ntézet.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 Interneten: </w:t>
      </w:r>
      <w:hyperlink r:id="rId12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  <w:lang w:eastAsia="hu-HU"/>
          </w:rPr>
          <w:t>http://www.demografia.hu/letoltes/kiadvanyok/Muhelytanulm/muhtan5.pdf</w:t>
        </w:r>
      </w:hyperlink>
      <w:r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</w:p>
    <w:p w:rsidR="005242A8" w:rsidRPr="000212EA" w:rsidRDefault="005242A8" w:rsidP="005242A8">
      <w:pPr>
        <w:numPr>
          <w:ilvl w:val="0"/>
          <w:numId w:val="10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Füzesi Zsuzsanna, Péntek Eszter, Tistyán László (2004):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Az egészségügyi ellátás területi egyenlőtlenségei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. Pécs: PTE, 3–17.</w:t>
      </w:r>
    </w:p>
    <w:p w:rsidR="005242A8" w:rsidRPr="000212EA" w:rsidRDefault="005242A8" w:rsidP="005242A8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5242A8" w:rsidRPr="000212EA" w:rsidRDefault="005242A8" w:rsidP="005242A8">
      <w:pPr>
        <w:pStyle w:val="Listaszerbekezds"/>
        <w:spacing w:before="100" w:beforeAutospacing="1" w:after="120" w:line="259" w:lineRule="auto"/>
        <w:ind w:left="0"/>
        <w:contextualSpacing w:val="0"/>
        <w:jc w:val="left"/>
        <w:rPr>
          <w:rFonts w:cs="Times New Roman"/>
        </w:rPr>
      </w:pPr>
    </w:p>
    <w:p w:rsidR="006F0DF3" w:rsidRDefault="005242A8">
      <w:bookmarkStart w:id="0" w:name="_GoBack"/>
      <w:bookmarkEnd w:id="0"/>
    </w:p>
    <w:sectPr w:rsidR="006F0DF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EE" w:rsidRDefault="005242A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5145EE" w:rsidRDefault="005242A8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8"/>
    <w:rsid w:val="00126A93"/>
    <w:rsid w:val="0024158B"/>
    <w:rsid w:val="004F649D"/>
    <w:rsid w:val="00521B92"/>
    <w:rsid w:val="005242A8"/>
    <w:rsid w:val="007F4FCD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439E-FD77-41B9-AC49-3CE1267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242A8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5242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42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242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42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szsegmonitor.hu/dok/Egeszsegjelentes_201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rosrehabilitacio.net/media/files/Varosrehabilitacio/varosrehabestarsadalomcikkek/2Egedy2cikk.pdf" TargetMode="External"/><Relationship Id="rId12" Type="http://schemas.openxmlformats.org/officeDocument/2006/relationships/hyperlink" Target="http://www.demografia.hu/letoltes/kiadvanyok/Muhelytanulm/muhtan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osrehabilitacio.net/new/pdf/1varosrehabilitacio_elmelete.pdf" TargetMode="External"/><Relationship Id="rId11" Type="http://schemas.openxmlformats.org/officeDocument/2006/relationships/hyperlink" Target="http://www.demografia.hu/letoltes/kiadvanyok/Kutjelek/Kutjel84_honlapra.pdf" TargetMode="External"/><Relationship Id="rId5" Type="http://schemas.openxmlformats.org/officeDocument/2006/relationships/hyperlink" Target="http://www.tarsadalomkutatas.hu/kkk.php?TPUBL-A-448/szoc_szemle/TPUBL-A-44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geszsegmonitor.hu/dok/Egeszseg-egyenlotlensegek%20Magyarorszag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szsegmonitor.hu/dok/Igenybeveteli%20egyenlotlensegek_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2017-06-01T13:01:00Z</dcterms:created>
  <dcterms:modified xsi:type="dcterms:W3CDTF">2017-06-01T13:01:00Z</dcterms:modified>
</cp:coreProperties>
</file>